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556" w:rsidRDefault="00C46556" w:rsidP="00D300BD">
      <w:pPr>
        <w:pStyle w:val="Heading1"/>
      </w:pPr>
      <w:bookmarkStart w:id="0" w:name="_GoBack"/>
      <w:bookmarkEnd w:id="0"/>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80412D" w:rsidRDefault="00CE0D0C"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Study Guide</w:t>
      </w:r>
    </w:p>
    <w:p w:rsidR="00C46556" w:rsidRDefault="00CE0D0C"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6556" w:rsidRDefault="00CE0D0C"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6556" w:rsidRPr="00C46556" w:rsidRDefault="00C46556" w:rsidP="00C46556">
      <w:pPr>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E0D0C"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Study Guide</w:t>
      </w:r>
    </w:p>
    <w:p w:rsidR="00C46556" w:rsidRDefault="00CE0D0C" w:rsidP="0055207E">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55207E">
        <w:rPr>
          <w:rFonts w:ascii="Times New Roman" w:hAnsi="Times New Roman" w:cs="Times New Roman"/>
          <w:sz w:val="24"/>
          <w:szCs w:val="24"/>
        </w:rPr>
        <w:t>Using arguments and at least o</w:t>
      </w:r>
      <w:r>
        <w:rPr>
          <w:rFonts w:ascii="Times New Roman" w:hAnsi="Times New Roman" w:cs="Times New Roman"/>
          <w:sz w:val="24"/>
          <w:szCs w:val="24"/>
        </w:rPr>
        <w:t xml:space="preserve">ne example from both Sebastiani </w:t>
      </w:r>
      <w:r w:rsidRPr="0055207E">
        <w:rPr>
          <w:rFonts w:ascii="Times New Roman" w:hAnsi="Times New Roman" w:cs="Times New Roman"/>
          <w:sz w:val="24"/>
          <w:szCs w:val="24"/>
        </w:rPr>
        <w:t>(2019) and Castaneda &amp; Suchman (2</w:t>
      </w:r>
      <w:r>
        <w:rPr>
          <w:rFonts w:ascii="Times New Roman" w:hAnsi="Times New Roman" w:cs="Times New Roman"/>
          <w:sz w:val="24"/>
          <w:szCs w:val="24"/>
        </w:rPr>
        <w:t xml:space="preserve">013), explain why these authors </w:t>
      </w:r>
      <w:r w:rsidRPr="0055207E">
        <w:rPr>
          <w:rFonts w:ascii="Times New Roman" w:hAnsi="Times New Roman" w:cs="Times New Roman"/>
          <w:sz w:val="24"/>
          <w:szCs w:val="24"/>
        </w:rPr>
        <w:t>believe that the histories of primat</w:t>
      </w:r>
      <w:r>
        <w:rPr>
          <w:rFonts w:ascii="Times New Roman" w:hAnsi="Times New Roman" w:cs="Times New Roman"/>
          <w:sz w:val="24"/>
          <w:szCs w:val="24"/>
        </w:rPr>
        <w:t xml:space="preserve">ology and situated robotics are </w:t>
      </w:r>
      <w:r w:rsidRPr="0055207E">
        <w:rPr>
          <w:rFonts w:ascii="Times New Roman" w:hAnsi="Times New Roman" w:cs="Times New Roman"/>
          <w:sz w:val="24"/>
          <w:szCs w:val="24"/>
        </w:rPr>
        <w:t>important for considering the qu</w:t>
      </w:r>
      <w:r>
        <w:rPr>
          <w:rFonts w:ascii="Times New Roman" w:hAnsi="Times New Roman" w:cs="Times New Roman"/>
          <w:sz w:val="24"/>
          <w:szCs w:val="24"/>
        </w:rPr>
        <w:t xml:space="preserve">estion of human personhood as a </w:t>
      </w:r>
      <w:r w:rsidRPr="0055207E">
        <w:rPr>
          <w:rFonts w:ascii="Times New Roman" w:hAnsi="Times New Roman" w:cs="Times New Roman"/>
          <w:sz w:val="24"/>
          <w:szCs w:val="24"/>
        </w:rPr>
        <w:t>situated practice.</w:t>
      </w:r>
      <w:r>
        <w:rPr>
          <w:rFonts w:ascii="Times New Roman" w:hAnsi="Times New Roman" w:cs="Times New Roman"/>
          <w:sz w:val="24"/>
          <w:szCs w:val="24"/>
        </w:rPr>
        <w:t xml:space="preserve"> Sebastiani articulate that primatology defines man's separation from beasts since it redefined man from being divine to materialistic. Also, </w:t>
      </w:r>
      <w:r>
        <w:rPr>
          <w:rFonts w:ascii="Times New Roman" w:hAnsi="Times New Roman" w:cs="Times New Roman"/>
          <w:sz w:val="24"/>
          <w:szCs w:val="24"/>
        </w:rPr>
        <w:t xml:space="preserve">he reiterates that man started to in slave trade and colonialism. Civilization and socialization became rampant after man broke away from primate livelihood. He also believed that political economy began to rise as man set up governments. Also, scientific </w:t>
      </w:r>
      <w:r>
        <w:rPr>
          <w:rFonts w:ascii="Times New Roman" w:hAnsi="Times New Roman" w:cs="Times New Roman"/>
          <w:sz w:val="24"/>
          <w:szCs w:val="24"/>
        </w:rPr>
        <w:t xml:space="preserve">advancement and </w:t>
      </w:r>
      <w:r w:rsidR="00ED3B99">
        <w:rPr>
          <w:rFonts w:ascii="Times New Roman" w:hAnsi="Times New Roman" w:cs="Times New Roman"/>
          <w:sz w:val="24"/>
          <w:szCs w:val="24"/>
        </w:rPr>
        <w:t>public education became crucial aspects of human life. However, Castaneda and Suchman defined personhood based on artificial intelligence to replicate the human mind. In this regard, they strive to explain how robotics has penetrated particular social spaces to interact with humans using machine language in a way that resembles human thinking.</w:t>
      </w:r>
    </w:p>
    <w:p w:rsidR="00ED3B99" w:rsidRDefault="00CE0D0C" w:rsidP="00ED3B99">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ED3B99">
        <w:rPr>
          <w:rFonts w:ascii="Times New Roman" w:hAnsi="Times New Roman" w:cs="Times New Roman"/>
          <w:sz w:val="24"/>
          <w:szCs w:val="24"/>
        </w:rPr>
        <w:t xml:space="preserve">“How would Schutz analyze the experience of </w:t>
      </w:r>
      <w:r>
        <w:rPr>
          <w:rFonts w:ascii="Times New Roman" w:hAnsi="Times New Roman" w:cs="Times New Roman"/>
          <w:sz w:val="24"/>
          <w:szCs w:val="24"/>
        </w:rPr>
        <w:t xml:space="preserve">a colonized Black man trying to </w:t>
      </w:r>
      <w:r w:rsidRPr="00ED3B99">
        <w:rPr>
          <w:rFonts w:ascii="Times New Roman" w:hAnsi="Times New Roman" w:cs="Times New Roman"/>
          <w:sz w:val="24"/>
          <w:szCs w:val="24"/>
        </w:rPr>
        <w:t>participate in French culture, as described</w:t>
      </w:r>
      <w:r>
        <w:rPr>
          <w:rFonts w:ascii="Times New Roman" w:hAnsi="Times New Roman" w:cs="Times New Roman"/>
          <w:sz w:val="24"/>
          <w:szCs w:val="24"/>
        </w:rPr>
        <w:t xml:space="preserve"> by Fanon? How does Fanon’s </w:t>
      </w:r>
      <w:r>
        <w:rPr>
          <w:rFonts w:ascii="Times New Roman" w:hAnsi="Times New Roman" w:cs="Times New Roman"/>
          <w:sz w:val="24"/>
          <w:szCs w:val="24"/>
        </w:rPr>
        <w:t xml:space="preserve">own </w:t>
      </w:r>
      <w:r w:rsidRPr="00ED3B99">
        <w:rPr>
          <w:rFonts w:ascii="Times New Roman" w:hAnsi="Times New Roman" w:cs="Times New Roman"/>
          <w:sz w:val="24"/>
          <w:szCs w:val="24"/>
        </w:rPr>
        <w:t>analysis differ from or extend Schutz’ analysis?”</w:t>
      </w:r>
      <w:r w:rsidR="00A707AE">
        <w:rPr>
          <w:rFonts w:ascii="Times New Roman" w:hAnsi="Times New Roman" w:cs="Times New Roman"/>
          <w:sz w:val="24"/>
          <w:szCs w:val="24"/>
        </w:rPr>
        <w:t xml:space="preserve"> </w:t>
      </w:r>
      <w:r w:rsidR="00AC12BB">
        <w:rPr>
          <w:rFonts w:ascii="Times New Roman" w:hAnsi="Times New Roman" w:cs="Times New Roman"/>
          <w:sz w:val="24"/>
          <w:szCs w:val="24"/>
        </w:rPr>
        <w:t>Schutz describes the Black man as a stranger that is integrated into a coherent system that he is not part of; therefore, his life becomes partially organized and his social role changes. Fanon</w:t>
      </w:r>
      <w:r w:rsidR="00A707AE">
        <w:rPr>
          <w:rFonts w:ascii="Times New Roman" w:hAnsi="Times New Roman" w:cs="Times New Roman"/>
          <w:sz w:val="24"/>
          <w:szCs w:val="24"/>
        </w:rPr>
        <w:t xml:space="preserve"> </w:t>
      </w:r>
      <w:r w:rsidR="00AC12BB">
        <w:rPr>
          <w:rFonts w:ascii="Times New Roman" w:hAnsi="Times New Roman" w:cs="Times New Roman"/>
          <w:sz w:val="24"/>
          <w:szCs w:val="24"/>
        </w:rPr>
        <w:t xml:space="preserve">extends Schutz’s analysis since it </w:t>
      </w:r>
      <w:r w:rsidR="00A707AE">
        <w:rPr>
          <w:rFonts w:ascii="Times New Roman" w:hAnsi="Times New Roman" w:cs="Times New Roman"/>
          <w:sz w:val="24"/>
          <w:szCs w:val="24"/>
        </w:rPr>
        <w:t xml:space="preserve">describes the Black man based on the white masks they are wearing. He generalizes the Black man as a subject to colonial rule by psychoanalyzing </w:t>
      </w:r>
      <w:r w:rsidR="00AC12BB">
        <w:rPr>
          <w:rFonts w:ascii="Times New Roman" w:hAnsi="Times New Roman" w:cs="Times New Roman"/>
          <w:sz w:val="24"/>
          <w:szCs w:val="24"/>
        </w:rPr>
        <w:t xml:space="preserve">him as a group, not an individual. In this regard, the Black man tries to bury his cultural originality due to inferiority complex since they are elevated to high social statuses through colonization. </w:t>
      </w:r>
      <w:r w:rsidR="00A707AE">
        <w:rPr>
          <w:rFonts w:ascii="Times New Roman" w:hAnsi="Times New Roman" w:cs="Times New Roman"/>
          <w:sz w:val="24"/>
          <w:szCs w:val="24"/>
        </w:rPr>
        <w:t xml:space="preserve"> </w:t>
      </w:r>
    </w:p>
    <w:p w:rsidR="00530438" w:rsidRDefault="00CE0D0C" w:rsidP="00AC1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AC12BB">
        <w:rPr>
          <w:rFonts w:ascii="Times New Roman" w:hAnsi="Times New Roman" w:cs="Times New Roman"/>
          <w:sz w:val="24"/>
          <w:szCs w:val="24"/>
        </w:rPr>
        <w:t>“Goodwin’s Professional Vision analyzes different readings of the video</w:t>
      </w:r>
      <w:r>
        <w:rPr>
          <w:rFonts w:ascii="Times New Roman" w:hAnsi="Times New Roman" w:cs="Times New Roman"/>
          <w:sz w:val="24"/>
          <w:szCs w:val="24"/>
        </w:rPr>
        <w:t xml:space="preserve"> of Rodney King, a </w:t>
      </w:r>
      <w:r w:rsidRPr="00AC12BB">
        <w:rPr>
          <w:rFonts w:ascii="Times New Roman" w:hAnsi="Times New Roman" w:cs="Times New Roman"/>
          <w:sz w:val="24"/>
          <w:szCs w:val="24"/>
        </w:rPr>
        <w:t>black man beaten by police in Los Angeles. U</w:t>
      </w:r>
      <w:r w:rsidRPr="00AC12BB">
        <w:rPr>
          <w:rFonts w:ascii="Times New Roman" w:hAnsi="Times New Roman" w:cs="Times New Roman"/>
          <w:sz w:val="24"/>
          <w:szCs w:val="24"/>
        </w:rPr>
        <w:t>se Butler’s th</w:t>
      </w:r>
      <w:r>
        <w:rPr>
          <w:rFonts w:ascii="Times New Roman" w:hAnsi="Times New Roman" w:cs="Times New Roman"/>
          <w:sz w:val="24"/>
          <w:szCs w:val="24"/>
        </w:rPr>
        <w:t xml:space="preserve">eory of performativity (and its </w:t>
      </w:r>
      <w:r w:rsidRPr="00AC12BB">
        <w:rPr>
          <w:rFonts w:ascii="Times New Roman" w:hAnsi="Times New Roman" w:cs="Times New Roman"/>
          <w:sz w:val="24"/>
          <w:szCs w:val="24"/>
        </w:rPr>
        <w:t>moves of citation, iteration, materialization, and sediment</w:t>
      </w:r>
      <w:r>
        <w:rPr>
          <w:rFonts w:ascii="Times New Roman" w:hAnsi="Times New Roman" w:cs="Times New Roman"/>
          <w:sz w:val="24"/>
          <w:szCs w:val="24"/>
        </w:rPr>
        <w:t xml:space="preserve">ation) to analyze the different </w:t>
      </w:r>
      <w:r w:rsidRPr="00AC12BB">
        <w:rPr>
          <w:rFonts w:ascii="Times New Roman" w:hAnsi="Times New Roman" w:cs="Times New Roman"/>
          <w:sz w:val="24"/>
          <w:szCs w:val="24"/>
        </w:rPr>
        <w:t>reading practices of police &amp; law officials that Goodwin describes.”</w:t>
      </w:r>
      <w:r>
        <w:rPr>
          <w:rFonts w:ascii="Times New Roman" w:hAnsi="Times New Roman" w:cs="Times New Roman"/>
          <w:sz w:val="24"/>
          <w:szCs w:val="24"/>
        </w:rPr>
        <w:t xml:space="preserve"> Butler's theory of performativity describes police activities and law practices based on gender sedimentation that makes them be natural sex due to social perceptions. Like enactment of social enactment of gender, police practices are performative accompl</w:t>
      </w:r>
      <w:r>
        <w:rPr>
          <w:rFonts w:ascii="Times New Roman" w:hAnsi="Times New Roman" w:cs="Times New Roman"/>
          <w:sz w:val="24"/>
          <w:szCs w:val="24"/>
        </w:rPr>
        <w:t xml:space="preserve">ishments supported </w:t>
      </w:r>
      <w:r w:rsidR="0095097F">
        <w:rPr>
          <w:rFonts w:ascii="Times New Roman" w:hAnsi="Times New Roman" w:cs="Times New Roman"/>
          <w:sz w:val="24"/>
          <w:szCs w:val="24"/>
        </w:rPr>
        <w:t>by social acceptance</w:t>
      </w:r>
      <w:r>
        <w:rPr>
          <w:rFonts w:ascii="Times New Roman" w:hAnsi="Times New Roman" w:cs="Times New Roman"/>
          <w:sz w:val="24"/>
          <w:szCs w:val="24"/>
        </w:rPr>
        <w:t xml:space="preserve"> and sanctions. </w:t>
      </w:r>
      <w:r w:rsidR="0095097F">
        <w:rPr>
          <w:rFonts w:ascii="Times New Roman" w:hAnsi="Times New Roman" w:cs="Times New Roman"/>
          <w:sz w:val="24"/>
          <w:szCs w:val="24"/>
        </w:rPr>
        <w:t xml:space="preserve">These sanctions materials materialize to align with what the society expects. These sanctions become repetitive (iteration) since they conform to the scale of the mundane (day-to-day life). Police acts become renewed, consolidated, and renewed through time since they become public sanctions. Also, police and law officers justify their actions by citing (citations) universal categories stipulated in the Constitution. Like constitutional laws, </w:t>
      </w:r>
      <w:r w:rsidR="009760DF">
        <w:rPr>
          <w:rFonts w:ascii="Times New Roman" w:hAnsi="Times New Roman" w:cs="Times New Roman"/>
          <w:sz w:val="24"/>
          <w:szCs w:val="24"/>
        </w:rPr>
        <w:t>gender becomes</w:t>
      </w:r>
      <w:r w:rsidR="0095097F">
        <w:rPr>
          <w:rFonts w:ascii="Times New Roman" w:hAnsi="Times New Roman" w:cs="Times New Roman"/>
          <w:sz w:val="24"/>
          <w:szCs w:val="24"/>
        </w:rPr>
        <w:t xml:space="preserve"> a natural category</w:t>
      </w:r>
      <w:r w:rsidR="009760DF">
        <w:rPr>
          <w:rFonts w:ascii="Times New Roman" w:hAnsi="Times New Roman" w:cs="Times New Roman"/>
          <w:sz w:val="24"/>
          <w:szCs w:val="24"/>
        </w:rPr>
        <w:t xml:space="preserve"> that can be used to influence future action</w:t>
      </w:r>
      <w:r w:rsidR="0095097F">
        <w:rPr>
          <w:rFonts w:ascii="Times New Roman" w:hAnsi="Times New Roman" w:cs="Times New Roman"/>
          <w:sz w:val="24"/>
          <w:szCs w:val="24"/>
        </w:rPr>
        <w:t xml:space="preserve">. </w:t>
      </w:r>
    </w:p>
    <w:p w:rsidR="009760DF" w:rsidRDefault="00CE0D0C" w:rsidP="009760DF">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9760DF">
        <w:rPr>
          <w:rFonts w:ascii="Times New Roman" w:hAnsi="Times New Roman" w:cs="Times New Roman"/>
          <w:sz w:val="24"/>
          <w:szCs w:val="24"/>
        </w:rPr>
        <w:t>“Goodwin’s Professional Vision analyzes different readi</w:t>
      </w:r>
      <w:r>
        <w:rPr>
          <w:rFonts w:ascii="Times New Roman" w:hAnsi="Times New Roman" w:cs="Times New Roman"/>
          <w:sz w:val="24"/>
          <w:szCs w:val="24"/>
        </w:rPr>
        <w:t xml:space="preserve">ngs of the video of Rodney King </w:t>
      </w:r>
      <w:r w:rsidRPr="009760DF">
        <w:rPr>
          <w:rFonts w:ascii="Times New Roman" w:hAnsi="Times New Roman" w:cs="Times New Roman"/>
          <w:sz w:val="24"/>
          <w:szCs w:val="24"/>
        </w:rPr>
        <w:t xml:space="preserve">being beaten by police in Los Angeles, in terms of the way </w:t>
      </w:r>
      <w:r>
        <w:rPr>
          <w:rFonts w:ascii="Times New Roman" w:hAnsi="Times New Roman" w:cs="Times New Roman"/>
          <w:sz w:val="24"/>
          <w:szCs w:val="24"/>
        </w:rPr>
        <w:t xml:space="preserve">police and court experts coded, </w:t>
      </w:r>
      <w:r w:rsidRPr="009760DF">
        <w:rPr>
          <w:rFonts w:ascii="Times New Roman" w:hAnsi="Times New Roman" w:cs="Times New Roman"/>
          <w:sz w:val="24"/>
          <w:szCs w:val="24"/>
        </w:rPr>
        <w:t>highli</w:t>
      </w:r>
      <w:r w:rsidRPr="009760DF">
        <w:rPr>
          <w:rFonts w:ascii="Times New Roman" w:hAnsi="Times New Roman" w:cs="Times New Roman"/>
          <w:sz w:val="24"/>
          <w:szCs w:val="24"/>
        </w:rPr>
        <w:t>ghted and represented the beating of King. Use Butler’s theor</w:t>
      </w:r>
      <w:r>
        <w:rPr>
          <w:rFonts w:ascii="Times New Roman" w:hAnsi="Times New Roman" w:cs="Times New Roman"/>
          <w:sz w:val="24"/>
          <w:szCs w:val="24"/>
        </w:rPr>
        <w:t xml:space="preserve">y of performativity </w:t>
      </w:r>
      <w:r w:rsidRPr="009760DF">
        <w:rPr>
          <w:rFonts w:ascii="Times New Roman" w:hAnsi="Times New Roman" w:cs="Times New Roman"/>
          <w:sz w:val="24"/>
          <w:szCs w:val="24"/>
        </w:rPr>
        <w:t>(and its moves of citation, iteration, materialization, per</w:t>
      </w:r>
      <w:r>
        <w:rPr>
          <w:rFonts w:ascii="Times New Roman" w:hAnsi="Times New Roman" w:cs="Times New Roman"/>
          <w:sz w:val="24"/>
          <w:szCs w:val="24"/>
        </w:rPr>
        <w:t xml:space="preserve">formative and sedimentation) to </w:t>
      </w:r>
      <w:r w:rsidRPr="009760DF">
        <w:rPr>
          <w:rFonts w:ascii="Times New Roman" w:hAnsi="Times New Roman" w:cs="Times New Roman"/>
          <w:sz w:val="24"/>
          <w:szCs w:val="24"/>
        </w:rPr>
        <w:t>analyze the actual courtroom practices of police &amp; law officials that Goodwin descri</w:t>
      </w:r>
      <w:r w:rsidRPr="009760DF">
        <w:rPr>
          <w:rFonts w:ascii="Times New Roman" w:hAnsi="Times New Roman" w:cs="Times New Roman"/>
          <w:sz w:val="24"/>
          <w:szCs w:val="24"/>
        </w:rPr>
        <w:t>bes.”</w:t>
      </w:r>
      <w:r>
        <w:rPr>
          <w:rFonts w:ascii="Times New Roman" w:hAnsi="Times New Roman" w:cs="Times New Roman"/>
          <w:sz w:val="24"/>
          <w:szCs w:val="24"/>
        </w:rPr>
        <w:t xml:space="preserve"> Rodney's hearing on his case being beaten by </w:t>
      </w:r>
      <w:r w:rsidR="003F1AED">
        <w:rPr>
          <w:rFonts w:ascii="Times New Roman" w:hAnsi="Times New Roman" w:cs="Times New Roman"/>
          <w:sz w:val="24"/>
          <w:szCs w:val="24"/>
        </w:rPr>
        <w:t xml:space="preserve">a group of police office officers reinforces Butler’s theory of performativity. The police officers were found not guilty despite George Holliday's video recording being presented to the court as evidence. Goodwin interpreted the incidence as a politically-charged theater for contested vision since the judges were unable to discern the magnitude of the issues in spite of being professions; they did not have the required </w:t>
      </w:r>
      <w:r w:rsidR="003F1AED">
        <w:rPr>
          <w:rFonts w:ascii="Times New Roman" w:hAnsi="Times New Roman" w:cs="Times New Roman"/>
          <w:sz w:val="24"/>
          <w:szCs w:val="24"/>
        </w:rPr>
        <w:lastRenderedPageBreak/>
        <w:t>psychological abilities. However, they were able to use discursive practices to demonstrate their personhood as selfish individuals. Butler would have interpreted the court’s decision as a legal practice that has formed the fa</w:t>
      </w:r>
      <w:r w:rsidR="005C1B68">
        <w:rPr>
          <w:rFonts w:ascii="Times New Roman" w:hAnsi="Times New Roman" w:cs="Times New Roman"/>
          <w:sz w:val="24"/>
          <w:szCs w:val="24"/>
        </w:rPr>
        <w:t xml:space="preserve">bric of American constitutional conventions. </w:t>
      </w:r>
    </w:p>
    <w:p w:rsidR="00C46556" w:rsidRDefault="00CE0D0C" w:rsidP="00647B1C">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5C1B68">
        <w:rPr>
          <w:rFonts w:ascii="Times New Roman" w:hAnsi="Times New Roman" w:cs="Times New Roman"/>
          <w:sz w:val="24"/>
          <w:szCs w:val="24"/>
        </w:rPr>
        <w:t>Using examples from both Roth and McDermott &amp; Varenne, d</w:t>
      </w:r>
      <w:r>
        <w:rPr>
          <w:rFonts w:ascii="Times New Roman" w:hAnsi="Times New Roman" w:cs="Times New Roman"/>
          <w:sz w:val="24"/>
          <w:szCs w:val="24"/>
        </w:rPr>
        <w:t xml:space="preserve">escribe how categories used to </w:t>
      </w:r>
      <w:r w:rsidRPr="005C1B68">
        <w:rPr>
          <w:rFonts w:ascii="Times New Roman" w:hAnsi="Times New Roman" w:cs="Times New Roman"/>
          <w:sz w:val="24"/>
          <w:szCs w:val="24"/>
        </w:rPr>
        <w:t>identify and treat disabilities ca</w:t>
      </w:r>
      <w:r>
        <w:rPr>
          <w:rFonts w:ascii="Times New Roman" w:hAnsi="Times New Roman" w:cs="Times New Roman"/>
          <w:sz w:val="24"/>
          <w:szCs w:val="24"/>
        </w:rPr>
        <w:t xml:space="preserve">n create unintended trouble for </w:t>
      </w:r>
      <w:r w:rsidRPr="005C1B68">
        <w:rPr>
          <w:rFonts w:ascii="Times New Roman" w:hAnsi="Times New Roman" w:cs="Times New Roman"/>
          <w:sz w:val="24"/>
          <w:szCs w:val="24"/>
        </w:rPr>
        <w:t>the people they diagnose. Again, using a</w:t>
      </w:r>
      <w:r>
        <w:rPr>
          <w:rFonts w:ascii="Times New Roman" w:hAnsi="Times New Roman" w:cs="Times New Roman"/>
          <w:sz w:val="24"/>
          <w:szCs w:val="24"/>
        </w:rPr>
        <w:t xml:space="preserve">rguments and examples from both </w:t>
      </w:r>
      <w:r w:rsidRPr="005C1B68">
        <w:rPr>
          <w:rFonts w:ascii="Times New Roman" w:hAnsi="Times New Roman" w:cs="Times New Roman"/>
          <w:sz w:val="24"/>
          <w:szCs w:val="24"/>
        </w:rPr>
        <w:t>authors, describe how one might</w:t>
      </w:r>
      <w:r w:rsidRPr="005C1B68">
        <w:rPr>
          <w:rFonts w:ascii="Times New Roman" w:hAnsi="Times New Roman" w:cs="Times New Roman"/>
          <w:sz w:val="24"/>
          <w:szCs w:val="24"/>
        </w:rPr>
        <w:t xml:space="preserve"> take a sit</w:t>
      </w:r>
      <w:r>
        <w:rPr>
          <w:rFonts w:ascii="Times New Roman" w:hAnsi="Times New Roman" w:cs="Times New Roman"/>
          <w:sz w:val="24"/>
          <w:szCs w:val="24"/>
        </w:rPr>
        <w:t xml:space="preserve">uated approach to understanding </w:t>
      </w:r>
      <w:r w:rsidRPr="005C1B68">
        <w:rPr>
          <w:rFonts w:ascii="Times New Roman" w:hAnsi="Times New Roman" w:cs="Times New Roman"/>
          <w:sz w:val="24"/>
          <w:szCs w:val="24"/>
        </w:rPr>
        <w:t>people with disabilities.</w:t>
      </w:r>
      <w:r>
        <w:rPr>
          <w:rFonts w:ascii="Times New Roman" w:hAnsi="Times New Roman" w:cs="Times New Roman"/>
          <w:sz w:val="24"/>
          <w:szCs w:val="24"/>
        </w:rPr>
        <w:t xml:space="preserve"> Roth uses the example of autistic children to show that</w:t>
      </w:r>
      <w:r w:rsidR="00451DFD">
        <w:rPr>
          <w:rFonts w:ascii="Times New Roman" w:hAnsi="Times New Roman" w:cs="Times New Roman"/>
          <w:sz w:val="24"/>
          <w:szCs w:val="24"/>
        </w:rPr>
        <w:t xml:space="preserve"> categories used to identify and treat them are inadequate since they do not have the same fantasy lives as normal children. However, his arguments have made persons understand that autistic children can create original ideas through mechanical learning. McDermott &amp; Varenne </w:t>
      </w:r>
      <w:r w:rsidR="00647B1C">
        <w:rPr>
          <w:rFonts w:ascii="Times New Roman" w:hAnsi="Times New Roman" w:cs="Times New Roman"/>
          <w:sz w:val="24"/>
          <w:szCs w:val="24"/>
        </w:rPr>
        <w:t>are critical that these categories increase special constraints that aggravate cognitive difficulty. However, they have enhanced comprehension of persons with disabilities by highlighting individual vulnerability and institutional visibility based on the need to improve the medical outcomes of the population.</w:t>
      </w:r>
    </w:p>
    <w:p w:rsidR="00647B1C" w:rsidRDefault="00CE0D0C" w:rsidP="00647B1C">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647B1C">
        <w:rPr>
          <w:rFonts w:ascii="Times New Roman" w:hAnsi="Times New Roman" w:cs="Times New Roman"/>
          <w:sz w:val="24"/>
          <w:szCs w:val="24"/>
        </w:rPr>
        <w:t>Using examples from both Roth’s discu</w:t>
      </w:r>
      <w:r>
        <w:rPr>
          <w:rFonts w:ascii="Times New Roman" w:hAnsi="Times New Roman" w:cs="Times New Roman"/>
          <w:sz w:val="24"/>
          <w:szCs w:val="24"/>
        </w:rPr>
        <w:t xml:space="preserve">ssion of autism and McDermott &amp; </w:t>
      </w:r>
      <w:r w:rsidRPr="00647B1C">
        <w:rPr>
          <w:rFonts w:ascii="Times New Roman" w:hAnsi="Times New Roman" w:cs="Times New Roman"/>
          <w:sz w:val="24"/>
          <w:szCs w:val="24"/>
        </w:rPr>
        <w:t xml:space="preserve">Varenne’s discussion of Learning Disability, (1) </w:t>
      </w:r>
      <w:r>
        <w:rPr>
          <w:rFonts w:ascii="Times New Roman" w:hAnsi="Times New Roman" w:cs="Times New Roman"/>
          <w:sz w:val="24"/>
          <w:szCs w:val="24"/>
        </w:rPr>
        <w:t xml:space="preserve">describe how categories used to </w:t>
      </w:r>
      <w:r w:rsidRPr="00647B1C">
        <w:rPr>
          <w:rFonts w:ascii="Times New Roman" w:hAnsi="Times New Roman" w:cs="Times New Roman"/>
          <w:sz w:val="24"/>
          <w:szCs w:val="24"/>
        </w:rPr>
        <w:t>identify and treat disabilities can create uninten</w:t>
      </w:r>
      <w:r>
        <w:rPr>
          <w:rFonts w:ascii="Times New Roman" w:hAnsi="Times New Roman" w:cs="Times New Roman"/>
          <w:sz w:val="24"/>
          <w:szCs w:val="24"/>
        </w:rPr>
        <w:t xml:space="preserve">ded trouble for the people they </w:t>
      </w:r>
      <w:r w:rsidRPr="00647B1C">
        <w:rPr>
          <w:rFonts w:ascii="Times New Roman" w:hAnsi="Times New Roman" w:cs="Times New Roman"/>
          <w:sz w:val="24"/>
          <w:szCs w:val="24"/>
        </w:rPr>
        <w:t>diagnose, and</w:t>
      </w:r>
      <w:r>
        <w:rPr>
          <w:rFonts w:ascii="Times New Roman" w:hAnsi="Times New Roman" w:cs="Times New Roman"/>
          <w:sz w:val="24"/>
          <w:szCs w:val="24"/>
        </w:rPr>
        <w:t xml:space="preserve"> </w:t>
      </w:r>
      <w:r w:rsidRPr="00647B1C">
        <w:rPr>
          <w:rFonts w:ascii="Times New Roman" w:hAnsi="Times New Roman" w:cs="Times New Roman"/>
          <w:sz w:val="24"/>
          <w:szCs w:val="24"/>
        </w:rPr>
        <w:t xml:space="preserve">(2) Using arguments and examples </w:t>
      </w:r>
      <w:r>
        <w:rPr>
          <w:rFonts w:ascii="Times New Roman" w:hAnsi="Times New Roman" w:cs="Times New Roman"/>
          <w:sz w:val="24"/>
          <w:szCs w:val="24"/>
        </w:rPr>
        <w:t>from both auth</w:t>
      </w:r>
      <w:r>
        <w:rPr>
          <w:rFonts w:ascii="Times New Roman" w:hAnsi="Times New Roman" w:cs="Times New Roman"/>
          <w:sz w:val="24"/>
          <w:szCs w:val="24"/>
        </w:rPr>
        <w:t xml:space="preserve">ors, describe how </w:t>
      </w:r>
      <w:r w:rsidRPr="00647B1C">
        <w:rPr>
          <w:rFonts w:ascii="Times New Roman" w:hAnsi="Times New Roman" w:cs="Times New Roman"/>
          <w:sz w:val="24"/>
          <w:szCs w:val="24"/>
        </w:rPr>
        <w:t>one might take a situated approach to understand people with disabilities.</w:t>
      </w:r>
      <w:r>
        <w:rPr>
          <w:rFonts w:ascii="Times New Roman" w:hAnsi="Times New Roman" w:cs="Times New Roman"/>
          <w:sz w:val="24"/>
          <w:szCs w:val="24"/>
        </w:rPr>
        <w:t xml:space="preserve"> Roth highlights that experimental tests on children with autism are insufficient since they do not capture their coping mechanisms, skills, and daily experiences. </w:t>
      </w:r>
      <w:r>
        <w:rPr>
          <w:rFonts w:ascii="Times New Roman" w:hAnsi="Times New Roman" w:cs="Times New Roman"/>
          <w:sz w:val="24"/>
          <w:szCs w:val="24"/>
        </w:rPr>
        <w:t xml:space="preserve">In this regard, the first-person perspective should be used to increase narrative abilities by incorporating autistic voices to depict their mental representations. For example, she reiterates </w:t>
      </w:r>
      <w:r>
        <w:rPr>
          <w:rFonts w:ascii="Times New Roman" w:hAnsi="Times New Roman" w:cs="Times New Roman"/>
          <w:sz w:val="24"/>
          <w:szCs w:val="24"/>
        </w:rPr>
        <w:lastRenderedPageBreak/>
        <w:t>some autistic ch</w:t>
      </w:r>
      <w:r w:rsidR="002F69C3">
        <w:rPr>
          <w:rFonts w:ascii="Times New Roman" w:hAnsi="Times New Roman" w:cs="Times New Roman"/>
          <w:sz w:val="24"/>
          <w:szCs w:val="24"/>
        </w:rPr>
        <w:t xml:space="preserve">ildren have exceptional talents, but they have a tradeoff of causing researchers to overlook the criterion of imagination-related challenges. </w:t>
      </w:r>
    </w:p>
    <w:p w:rsidR="00C46556" w:rsidRPr="00C46556" w:rsidRDefault="00C46556" w:rsidP="00C46556">
      <w:pPr>
        <w:rPr>
          <w:rFonts w:ascii="Times New Roman" w:hAnsi="Times New Roman" w:cs="Times New Roman"/>
          <w:sz w:val="24"/>
          <w:szCs w:val="24"/>
        </w:rPr>
      </w:pPr>
    </w:p>
    <w:sectPr w:rsidR="00C46556" w:rsidRPr="00C46556" w:rsidSect="00C465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D0C" w:rsidRDefault="00CE0D0C">
      <w:pPr>
        <w:spacing w:after="0" w:line="240" w:lineRule="auto"/>
      </w:pPr>
      <w:r>
        <w:separator/>
      </w:r>
    </w:p>
  </w:endnote>
  <w:endnote w:type="continuationSeparator" w:id="0">
    <w:p w:rsidR="00CE0D0C" w:rsidRDefault="00CE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D0C" w:rsidRDefault="00CE0D0C">
      <w:pPr>
        <w:spacing w:after="0" w:line="240" w:lineRule="auto"/>
      </w:pPr>
      <w:r>
        <w:separator/>
      </w:r>
    </w:p>
  </w:footnote>
  <w:footnote w:type="continuationSeparator" w:id="0">
    <w:p w:rsidR="00CE0D0C" w:rsidRDefault="00CE0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CE0D0C" w:rsidP="00C46556">
    <w:pPr>
      <w:pStyle w:val="Header"/>
      <w:spacing w:line="480" w:lineRule="auto"/>
      <w:rPr>
        <w:rFonts w:ascii="Times New Roman" w:hAnsi="Times New Roman" w:cs="Times New Roman"/>
        <w:sz w:val="24"/>
        <w:szCs w:val="24"/>
      </w:rPr>
    </w:pPr>
    <w:r w:rsidRPr="00C46556">
      <w:rPr>
        <w:rFonts w:ascii="Times New Roman" w:hAnsi="Times New Roman" w:cs="Times New Roman"/>
        <w:sz w:val="24"/>
        <w:szCs w:val="24"/>
      </w:rPr>
      <w:t>STUDY GUIDE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6556">
      <w:rPr>
        <w:rFonts w:ascii="Times New Roman" w:hAnsi="Times New Roman" w:cs="Times New Roman"/>
        <w:sz w:val="24"/>
        <w:szCs w:val="24"/>
      </w:rPr>
      <w:t xml:space="preserve"> </w:t>
    </w:r>
    <w:sdt>
      <w:sdtPr>
        <w:rPr>
          <w:rFonts w:ascii="Times New Roman" w:hAnsi="Times New Roman" w:cs="Times New Roman"/>
          <w:sz w:val="24"/>
          <w:szCs w:val="24"/>
        </w:rPr>
        <w:id w:val="-1263912688"/>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MERGEFORMAT </w:instrText>
        </w:r>
        <w:r w:rsidRPr="00C46556">
          <w:rPr>
            <w:rFonts w:ascii="Times New Roman" w:hAnsi="Times New Roman" w:cs="Times New Roman"/>
            <w:sz w:val="24"/>
            <w:szCs w:val="24"/>
          </w:rPr>
          <w:fldChar w:fldCharType="separate"/>
        </w:r>
        <w:r w:rsidR="00D300BD">
          <w:rPr>
            <w:rFonts w:ascii="Times New Roman" w:hAnsi="Times New Roman" w:cs="Times New Roman"/>
            <w:noProof/>
            <w:sz w:val="24"/>
            <w:szCs w:val="24"/>
          </w:rPr>
          <w:t>2</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CE0D0C" w:rsidP="00C46556">
    <w:pPr>
      <w:pStyle w:val="Header"/>
      <w:spacing w:line="480" w:lineRule="auto"/>
      <w:rPr>
        <w:rFonts w:ascii="Times New Roman" w:hAnsi="Times New Roman" w:cs="Times New Roman"/>
        <w:sz w:val="24"/>
        <w:szCs w:val="24"/>
      </w:rPr>
    </w:pPr>
    <w:r w:rsidRPr="00C46556">
      <w:rPr>
        <w:rFonts w:ascii="Times New Roman" w:hAnsi="Times New Roman" w:cs="Times New Roman"/>
        <w:sz w:val="24"/>
        <w:szCs w:val="24"/>
      </w:rPr>
      <w:t xml:space="preserve">Running head: STUDY GUIDE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76197315"/>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w:instrText>
        </w:r>
        <w:r w:rsidRPr="00C46556">
          <w:rPr>
            <w:rFonts w:ascii="Times New Roman" w:hAnsi="Times New Roman" w:cs="Times New Roman"/>
            <w:sz w:val="24"/>
            <w:szCs w:val="24"/>
          </w:rPr>
          <w:instrText xml:space="preserve">GEFORMAT </w:instrText>
        </w:r>
        <w:r w:rsidRPr="00C46556">
          <w:rPr>
            <w:rFonts w:ascii="Times New Roman" w:hAnsi="Times New Roman" w:cs="Times New Roman"/>
            <w:sz w:val="24"/>
            <w:szCs w:val="24"/>
          </w:rPr>
          <w:fldChar w:fldCharType="separate"/>
        </w:r>
        <w:r w:rsidR="00D300BD">
          <w:rPr>
            <w:rFonts w:ascii="Times New Roman" w:hAnsi="Times New Roman" w:cs="Times New Roman"/>
            <w:noProof/>
            <w:sz w:val="24"/>
            <w:szCs w:val="24"/>
          </w:rPr>
          <w:t>1</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556"/>
    <w:rsid w:val="001D2666"/>
    <w:rsid w:val="002F69C3"/>
    <w:rsid w:val="003F1AED"/>
    <w:rsid w:val="00451DFD"/>
    <w:rsid w:val="00530438"/>
    <w:rsid w:val="0055207E"/>
    <w:rsid w:val="005C1B68"/>
    <w:rsid w:val="00647B1C"/>
    <w:rsid w:val="0080412D"/>
    <w:rsid w:val="0095097F"/>
    <w:rsid w:val="009760DF"/>
    <w:rsid w:val="00A707AE"/>
    <w:rsid w:val="00AC12BB"/>
    <w:rsid w:val="00BD4F4E"/>
    <w:rsid w:val="00C46556"/>
    <w:rsid w:val="00CE0D0C"/>
    <w:rsid w:val="00D300BD"/>
    <w:rsid w:val="00ED3B99"/>
    <w:rsid w:val="00FA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00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customStyle="1" w:styleId="Heading1Char">
    <w:name w:val="Heading 1 Char"/>
    <w:basedOn w:val="DefaultParagraphFont"/>
    <w:link w:val="Heading1"/>
    <w:uiPriority w:val="9"/>
    <w:rsid w:val="00D300B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00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customStyle="1" w:styleId="Heading1Char">
    <w:name w:val="Heading 1 Char"/>
    <w:basedOn w:val="DefaultParagraphFont"/>
    <w:link w:val="Heading1"/>
    <w:uiPriority w:val="9"/>
    <w:rsid w:val="00D300B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2019-09-02T14:57:00Z</dcterms:created>
  <dcterms:modified xsi:type="dcterms:W3CDTF">2019-09-02T18:36:00Z</dcterms:modified>
</cp:coreProperties>
</file>